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6FF40" w14:textId="18B32D14" w:rsidR="00D46B31" w:rsidRPr="000A3B43" w:rsidRDefault="00D46B31" w:rsidP="00D46B31">
      <w:pPr>
        <w:jc w:val="both"/>
      </w:pPr>
      <w:r w:rsidRPr="00BB326E">
        <w:rPr>
          <w:b/>
        </w:rPr>
        <w:t xml:space="preserve">Dr. Dhiraj Sharma </w:t>
      </w:r>
      <w:r w:rsidRPr="000A3B43">
        <w:t xml:space="preserve">is an accomplished academician, policy maker, and counsellor with over 23 years of extensive experience in teacher education, higher education governance, and institutional development. He has served as Registrar of an Indian university and as Academic Registrar in UK higher education in London, bringing a global perspective to academic leadership and administration. He possesses </w:t>
      </w:r>
      <w:proofErr w:type="spellStart"/>
      <w:r w:rsidRPr="000A3B43">
        <w:t>specialised</w:t>
      </w:r>
      <w:proofErr w:type="spellEnd"/>
      <w:r w:rsidRPr="000A3B43">
        <w:t xml:space="preserve"> expertise in the Pedagogy of English, having trained both in-service and pre-service teachers, and is adept in innovative teaching methodologies including micro and macro teaching practices and flipped classroom approaches. He has contributed to a UGC-funded research project at Panjab University, Chandigarh, and demonstrates strong proficiency in multilingual communication, digital tools, and academic resource development. Throughout his career, he has played a pivotal role in strengthening institutional frameworks, ensuring regulatory compliance, and successfully coordinating inspections, accreditations, and affiliations with bodies such as UGC, NCTE, SCERT, and various universities. He has also handled RTIs, audits, EPFO matters, and legal clarifications, thereby streamlining institutional processes and enhancing </w:t>
      </w:r>
      <w:r w:rsidR="000A3B43" w:rsidRPr="000A3B43">
        <w:t>organizational</w:t>
      </w:r>
      <w:r w:rsidRPr="000A3B43">
        <w:t xml:space="preserve"> credibility. Dr. Sharma has authored 10 books and over 40 research papers, and has actively participated in more than 50 national and international conferences and seminars. He has served as a resource person, reviewer, and academic leader, contributing significantly to policy implementation, staff development, and student welfare. He has held key leadership roles in both India and the UK and is presently serving as Principal/Professor. Beyond academics, he maintains a keen interest in creative and cultural pursuits including writing, design, and heritage exploration</w:t>
      </w:r>
      <w:r w:rsidR="002678A6" w:rsidRPr="000A3B43">
        <w:t xml:space="preserve"> </w:t>
      </w:r>
    </w:p>
    <w:p w14:paraId="6E2AF810" w14:textId="77777777" w:rsidR="00B958C6" w:rsidRDefault="00B958C6"/>
    <w:sectPr w:rsidR="00B958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43BC"/>
    <w:rsid w:val="000A3B43"/>
    <w:rsid w:val="001A2DAB"/>
    <w:rsid w:val="002678A6"/>
    <w:rsid w:val="003F43BC"/>
    <w:rsid w:val="007F50BA"/>
    <w:rsid w:val="00B958C6"/>
    <w:rsid w:val="00D46B31"/>
    <w:rsid w:val="00D83B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A5E02"/>
  <w15:docId w15:val="{8764061D-9F9F-4C2E-8316-92E26F4DC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B3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46B3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273</Words>
  <Characters>1558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Ashika Kocher</cp:lastModifiedBy>
  <cp:revision>2</cp:revision>
  <dcterms:created xsi:type="dcterms:W3CDTF">2026-04-06T05:17:00Z</dcterms:created>
  <dcterms:modified xsi:type="dcterms:W3CDTF">2026-04-06T05:17:00Z</dcterms:modified>
</cp:coreProperties>
</file>